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E2BE" w14:textId="5B37B112" w:rsidR="007D7E34" w:rsidRPr="00DD479C" w:rsidRDefault="007D7E34" w:rsidP="00CD6790">
      <w:pPr>
        <w:spacing w:after="0"/>
        <w:ind w:left="-567"/>
        <w:jc w:val="center"/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</w:pPr>
      <w:r w:rsidRPr="00820A14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t>What w</w:t>
      </w:r>
      <w:r w:rsidR="00DD00E4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t>ill</w:t>
      </w:r>
      <w:r w:rsidRPr="00820A14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t xml:space="preserve"> it take to build a successful alternative to</w:t>
      </w:r>
      <w:r w:rsidRPr="00DD479C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t xml:space="preserve"> </w:t>
      </w:r>
      <w:r w:rsidR="00DD479C" w:rsidRPr="00DD479C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br/>
      </w:r>
      <w:r w:rsidRPr="00820A14">
        <w:rPr>
          <w:rFonts w:ascii="Avenir Next LT Pro" w:hAnsi="Avenir Next LT Pro" w:cs="Tahoma"/>
          <w:b/>
          <w:bCs/>
          <w:color w:val="3333FF"/>
          <w:sz w:val="30"/>
          <w:szCs w:val="30"/>
          <w:lang w:val="en-US"/>
        </w:rPr>
        <w:t>Visa and Mastercard for the UK?</w:t>
      </w:r>
    </w:p>
    <w:p w14:paraId="4A8FB0B5" w14:textId="7757FFD9" w:rsidR="00B53804" w:rsidRPr="00DD479C" w:rsidRDefault="00AC5519" w:rsidP="00DD479C">
      <w:pPr>
        <w:spacing w:before="240" w:after="0"/>
        <w:ind w:left="-567"/>
        <w:rPr>
          <w:rFonts w:ascii="Avenir Next LT Pro" w:hAnsi="Avenir Next LT Pro" w:cs="Tahoma"/>
          <w:color w:val="3333FF"/>
          <w:sz w:val="26"/>
          <w:szCs w:val="26"/>
          <w:lang w:val="en-US"/>
        </w:rPr>
      </w:pPr>
      <w:r w:rsidRPr="00DD479C">
        <w:rPr>
          <w:rFonts w:ascii="Avenir Next LT Pro" w:hAnsi="Avenir Next LT Pro" w:cs="Tahoma"/>
          <w:b/>
          <w:bCs/>
          <w:color w:val="3333FF"/>
          <w:sz w:val="26"/>
          <w:szCs w:val="26"/>
          <w:lang w:val="en-US"/>
        </w:rPr>
        <w:t>Date:</w:t>
      </w:r>
      <w:r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 xml:space="preserve"> </w:t>
      </w:r>
      <w:r w:rsidR="007D7E34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>Wednesday</w:t>
      </w:r>
      <w:r w:rsidR="0013335E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 xml:space="preserve">, </w:t>
      </w:r>
      <w:r w:rsidR="007D7E34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>20</w:t>
      </w:r>
      <w:r w:rsidR="00B30D45" w:rsidRPr="00DD479C">
        <w:rPr>
          <w:rFonts w:ascii="Avenir Next LT Pro" w:hAnsi="Avenir Next LT Pro" w:cs="Tahoma"/>
          <w:color w:val="3333FF"/>
          <w:sz w:val="26"/>
          <w:szCs w:val="26"/>
          <w:vertAlign w:val="superscript"/>
          <w:lang w:val="en-US"/>
        </w:rPr>
        <w:t>th</w:t>
      </w:r>
      <w:r w:rsidR="00B30D45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 xml:space="preserve"> </w:t>
      </w:r>
      <w:r w:rsidR="007D7E34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>May</w:t>
      </w:r>
      <w:r w:rsidR="00362510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 xml:space="preserve"> </w:t>
      </w:r>
      <w:r w:rsidR="005B13A9"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>202</w:t>
      </w:r>
      <w:r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>6</w:t>
      </w:r>
    </w:p>
    <w:p w14:paraId="2C3215F7" w14:textId="77777777" w:rsidR="00B53804" w:rsidRPr="00DD479C" w:rsidRDefault="005B13A9" w:rsidP="007D7E34">
      <w:pPr>
        <w:spacing w:after="0"/>
        <w:ind w:left="-567"/>
        <w:rPr>
          <w:rFonts w:ascii="Avenir Next LT Pro" w:hAnsi="Avenir Next LT Pro"/>
          <w:sz w:val="26"/>
          <w:szCs w:val="26"/>
        </w:rPr>
      </w:pPr>
      <w:r w:rsidRPr="00DD479C">
        <w:rPr>
          <w:rFonts w:ascii="Avenir Next LT Pro" w:hAnsi="Avenir Next LT Pro" w:cs="Tahoma"/>
          <w:b/>
          <w:bCs/>
          <w:color w:val="3333FF"/>
          <w:sz w:val="26"/>
          <w:szCs w:val="26"/>
          <w:lang w:val="en-US"/>
        </w:rPr>
        <w:t>Venue:</w:t>
      </w:r>
      <w:r w:rsidRPr="00DD479C">
        <w:rPr>
          <w:rFonts w:ascii="Avenir Next LT Pro" w:hAnsi="Avenir Next LT Pro"/>
          <w:b/>
          <w:bCs/>
          <w:sz w:val="26"/>
          <w:szCs w:val="26"/>
        </w:rPr>
        <w:t xml:space="preserve"> </w:t>
      </w:r>
      <w:hyperlink r:id="rId8" w:history="1">
        <w:r w:rsidRPr="00DD479C">
          <w:rPr>
            <w:rStyle w:val="Hyperlink"/>
            <w:rFonts w:ascii="Avenir Next LT Pro" w:hAnsi="Avenir Next LT Pro"/>
            <w:sz w:val="26"/>
            <w:szCs w:val="26"/>
          </w:rPr>
          <w:t>Squire Patton Boggs, 60 London Wall, London EC2M 5TQ</w:t>
        </w:r>
      </w:hyperlink>
    </w:p>
    <w:p w14:paraId="18311A2A" w14:textId="567A483C" w:rsidR="005B13A9" w:rsidRDefault="005B13A9" w:rsidP="007D7E34">
      <w:pPr>
        <w:spacing w:after="0"/>
        <w:ind w:left="-567"/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</w:pPr>
      <w:r w:rsidRPr="00DD479C">
        <w:rPr>
          <w:rFonts w:ascii="Avenir Next LT Pro" w:hAnsi="Avenir Next LT Pro" w:cs="Tahoma"/>
          <w:b/>
          <w:bCs/>
          <w:color w:val="3333FF"/>
          <w:sz w:val="26"/>
          <w:szCs w:val="26"/>
          <w:lang w:val="en-US"/>
        </w:rPr>
        <w:t>Start:</w:t>
      </w:r>
      <w:r w:rsidRPr="00DD479C">
        <w:rPr>
          <w:rFonts w:ascii="Avenir Next LT Pro" w:hAnsi="Avenir Next LT Pro" w:cs="Tahoma"/>
          <w:color w:val="3333FF"/>
          <w:sz w:val="26"/>
          <w:szCs w:val="26"/>
          <w:lang w:val="en-US"/>
        </w:rPr>
        <w:t xml:space="preserve"> </w:t>
      </w:r>
      <w:r w:rsidR="00BF28E9"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>1.30pm</w:t>
      </w:r>
      <w:r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 xml:space="preserve"> registrations for </w:t>
      </w:r>
      <w:r w:rsidR="00AB1191"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>2</w:t>
      </w:r>
      <w:r w:rsidR="00BF28E9"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>.</w:t>
      </w:r>
      <w:r w:rsidR="00AB1191"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>00</w:t>
      </w:r>
      <w:r w:rsidR="00BF28E9"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>pm</w:t>
      </w:r>
      <w:r w:rsidRPr="00DD479C">
        <w:rPr>
          <w:rFonts w:ascii="Avenir Next LT Pro" w:hAnsi="Avenir Next LT Pro" w:cs="Tahoma"/>
          <w:b/>
          <w:bCs/>
          <w:color w:val="FF0000"/>
          <w:sz w:val="26"/>
          <w:szCs w:val="26"/>
          <w:lang w:val="en-US"/>
        </w:rPr>
        <w:t xml:space="preserve"> start</w:t>
      </w:r>
    </w:p>
    <w:p w14:paraId="5AE8ED3C" w14:textId="13B6093C" w:rsidR="00CD6790" w:rsidRPr="00DD479C" w:rsidRDefault="00CD6790" w:rsidP="00CD6790">
      <w:pPr>
        <w:spacing w:after="0"/>
        <w:ind w:left="-567"/>
        <w:rPr>
          <w:rFonts w:ascii="Avenir Next LT Pro" w:hAnsi="Avenir Next LT Pro"/>
        </w:rPr>
      </w:pPr>
      <w:r>
        <w:rPr>
          <w:rFonts w:ascii="Avenir Next LT Pro" w:hAnsi="Avenir Next LT Pro" w:cs="Tahoma"/>
          <w:b/>
          <w:bCs/>
          <w:color w:val="3333FF"/>
          <w:sz w:val="26"/>
          <w:szCs w:val="26"/>
          <w:lang w:val="en-US"/>
        </w:rPr>
        <w:t>Register at</w:t>
      </w:r>
      <w:r>
        <w:rPr>
          <w:rFonts w:ascii="Avenir Next LT Pro" w:hAnsi="Avenir Next LT Pro"/>
        </w:rPr>
        <w:t xml:space="preserve">: </w:t>
      </w:r>
      <w:hyperlink r:id="rId9" w:history="1">
        <w:r w:rsidRPr="00CC2E55">
          <w:rPr>
            <w:rStyle w:val="Hyperlink"/>
            <w:rFonts w:ascii="Avenir Next LT Pro" w:hAnsi="Avenir Next LT Pro"/>
            <w:b/>
            <w:bCs/>
            <w:sz w:val="26"/>
            <w:szCs w:val="26"/>
          </w:rPr>
          <w:t>Online Registration Form</w:t>
        </w:r>
      </w:hyperlink>
    </w:p>
    <w:p w14:paraId="1E96C000" w14:textId="77777777" w:rsidR="00AC5519" w:rsidRPr="00DD479C" w:rsidRDefault="00AC5519" w:rsidP="007D7E34">
      <w:pPr>
        <w:pStyle w:val="PlainText"/>
        <w:spacing w:line="264" w:lineRule="auto"/>
        <w:ind w:left="-567"/>
        <w:rPr>
          <w:rFonts w:ascii="Avenir Next LT Pro" w:hAnsi="Avenir Next LT Pro"/>
          <w:sz w:val="8"/>
          <w:szCs w:val="8"/>
        </w:rPr>
      </w:pPr>
    </w:p>
    <w:p w14:paraId="29F1DB9D" w14:textId="04399B98" w:rsidR="007D7E34" w:rsidRPr="00DD479C" w:rsidRDefault="00DD00E4" w:rsidP="007D7E34">
      <w:pPr>
        <w:pStyle w:val="PlainText"/>
        <w:spacing w:line="264" w:lineRule="auto"/>
        <w:ind w:left="-567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>Several</w:t>
      </w:r>
      <w:r w:rsidR="007D7E34" w:rsidRPr="00820A14">
        <w:rPr>
          <w:rFonts w:ascii="Avenir Next LT Pro" w:hAnsi="Avenir Next LT Pro"/>
        </w:rPr>
        <w:t xml:space="preserve"> countries including the UK and Iceland, as well as the those that belong to the EU, have identified the need to have a sovereign alternative to Visa and Mastercard </w:t>
      </w:r>
      <w:r>
        <w:rPr>
          <w:rFonts w:ascii="Avenir Next LT Pro" w:hAnsi="Avenir Next LT Pro"/>
        </w:rPr>
        <w:t xml:space="preserve">to serve </w:t>
      </w:r>
      <w:r w:rsidR="007D7E34" w:rsidRPr="00820A14">
        <w:rPr>
          <w:rFonts w:ascii="Avenir Next LT Pro" w:hAnsi="Avenir Next LT Pro"/>
        </w:rPr>
        <w:t>their national retail payment service</w:t>
      </w:r>
      <w:r>
        <w:rPr>
          <w:rFonts w:ascii="Avenir Next LT Pro" w:hAnsi="Avenir Next LT Pro"/>
        </w:rPr>
        <w:t xml:space="preserve"> needs</w:t>
      </w:r>
      <w:r w:rsidR="007D7E34" w:rsidRPr="00820A14">
        <w:rPr>
          <w:rFonts w:ascii="Avenir Next LT Pro" w:hAnsi="Avenir Next LT Pro"/>
        </w:rPr>
        <w:t xml:space="preserve">.  While the risks of is arguable, there is a strong move in the UK </w:t>
      </w:r>
      <w:r w:rsidR="00DD479C" w:rsidRPr="00DD479C">
        <w:rPr>
          <w:rFonts w:ascii="Avenir Next LT Pro" w:hAnsi="Avenir Next LT Pro"/>
        </w:rPr>
        <w:t>&amp;</w:t>
      </w:r>
      <w:r w:rsidR="007D7E34" w:rsidRPr="00820A14">
        <w:rPr>
          <w:rFonts w:ascii="Avenir Next LT Pro" w:hAnsi="Avenir Next LT Pro"/>
        </w:rPr>
        <w:t xml:space="preserve"> EU to produce an alternative.  However, this is a path that has been pursued many times in Europe without </w:t>
      </w:r>
      <w:r w:rsidRPr="00820A14">
        <w:rPr>
          <w:rFonts w:ascii="Avenir Next LT Pro" w:hAnsi="Avenir Next LT Pro"/>
        </w:rPr>
        <w:t>success,</w:t>
      </w:r>
      <w:r w:rsidR="007D7E34" w:rsidRPr="00820A14">
        <w:rPr>
          <w:rFonts w:ascii="Avenir Next LT Pro" w:hAnsi="Avenir Next LT Pro"/>
        </w:rPr>
        <w:t xml:space="preserve"> and the challenges are considerable in any territory.</w:t>
      </w:r>
      <w:r w:rsidR="007D7E34" w:rsidRPr="00DD479C">
        <w:rPr>
          <w:rFonts w:ascii="Avenir Next LT Pro" w:hAnsi="Avenir Next LT Pro"/>
        </w:rPr>
        <w:t xml:space="preserve">  </w:t>
      </w:r>
      <w:r>
        <w:rPr>
          <w:rFonts w:ascii="Avenir Next LT Pro" w:hAnsi="Avenir Next LT Pro"/>
        </w:rPr>
        <w:t xml:space="preserve">The </w:t>
      </w:r>
      <w:r w:rsidR="007D7E34" w:rsidRPr="00820A14">
        <w:rPr>
          <w:rFonts w:ascii="Avenir Next LT Pro" w:hAnsi="Avenir Next LT Pro"/>
        </w:rPr>
        <w:t>Forum will consider what some of these challenges and opportunities are, and how they may be solved.  It will look at</w:t>
      </w:r>
      <w:r>
        <w:rPr>
          <w:rFonts w:ascii="Avenir Next LT Pro" w:hAnsi="Avenir Next LT Pro"/>
        </w:rPr>
        <w:t xml:space="preserve"> developments in the UK</w:t>
      </w:r>
      <w:r w:rsidR="007D7E34" w:rsidRPr="00820A14">
        <w:rPr>
          <w:rFonts w:ascii="Avenir Next LT Pro" w:hAnsi="Avenir Next LT Pro"/>
        </w:rPr>
        <w:t xml:space="preserve"> and how they </w:t>
      </w:r>
      <w:r>
        <w:rPr>
          <w:rFonts w:ascii="Avenir Next LT Pro" w:hAnsi="Avenir Next LT Pro"/>
        </w:rPr>
        <w:t>support t</w:t>
      </w:r>
      <w:r w:rsidR="007D7E34" w:rsidRPr="00820A14">
        <w:rPr>
          <w:rFonts w:ascii="Avenir Next LT Pro" w:hAnsi="Avenir Next LT Pro"/>
        </w:rPr>
        <w:t>he future of retail payments.  Some of the questions that will be considered are:</w:t>
      </w:r>
    </w:p>
    <w:p w14:paraId="67DC8BB2" w14:textId="77777777" w:rsidR="007D7E34" w:rsidRPr="00DD479C" w:rsidRDefault="007D7E34" w:rsidP="007D7E34">
      <w:pPr>
        <w:pStyle w:val="PlainText"/>
        <w:spacing w:line="264" w:lineRule="auto"/>
        <w:ind w:left="-567"/>
        <w:rPr>
          <w:rFonts w:ascii="Avenir Next LT Pro" w:hAnsi="Avenir Next LT Pro"/>
          <w:sz w:val="16"/>
          <w:szCs w:val="16"/>
        </w:rPr>
      </w:pPr>
    </w:p>
    <w:p w14:paraId="3E82EB01" w14:textId="77777777" w:rsidR="007D7E34" w:rsidRPr="00DD479C" w:rsidRDefault="007D7E34" w:rsidP="007D7E34">
      <w:pPr>
        <w:pStyle w:val="PlainText"/>
        <w:numPr>
          <w:ilvl w:val="0"/>
          <w:numId w:val="5"/>
        </w:numPr>
        <w:spacing w:line="264" w:lineRule="auto"/>
        <w:ind w:left="-567" w:firstLine="0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 xml:space="preserve">What will drive this change? Money, consumer demand, </w:t>
      </w:r>
      <w:proofErr w:type="gramStart"/>
      <w:r w:rsidRPr="00820A14">
        <w:rPr>
          <w:rFonts w:ascii="Avenir Next LT Pro" w:hAnsi="Avenir Next LT Pro"/>
        </w:rPr>
        <w:t>regulation,</w:t>
      </w:r>
      <w:r w:rsidRPr="00DD479C">
        <w:rPr>
          <w:rFonts w:ascii="Avenir Next LT Pro" w:hAnsi="Avenir Next LT Pro"/>
        </w:rPr>
        <w:t>…</w:t>
      </w:r>
      <w:proofErr w:type="gramEnd"/>
      <w:r w:rsidRPr="00820A14">
        <w:rPr>
          <w:rFonts w:ascii="Avenir Next LT Pro" w:hAnsi="Avenir Next LT Pro"/>
        </w:rPr>
        <w:t>?</w:t>
      </w:r>
    </w:p>
    <w:p w14:paraId="3F7E5E74" w14:textId="77777777" w:rsidR="007D7E34" w:rsidRPr="00DD479C" w:rsidRDefault="007D7E34" w:rsidP="007D7E34">
      <w:pPr>
        <w:pStyle w:val="PlainText"/>
        <w:numPr>
          <w:ilvl w:val="0"/>
          <w:numId w:val="5"/>
        </w:numPr>
        <w:spacing w:line="264" w:lineRule="auto"/>
        <w:ind w:left="-567" w:firstLine="0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>What will the economic model for any new payment service look like?</w:t>
      </w:r>
    </w:p>
    <w:p w14:paraId="42D7D11C" w14:textId="77777777" w:rsidR="007D7E34" w:rsidRPr="00DD479C" w:rsidRDefault="007D7E34" w:rsidP="007D7E34">
      <w:pPr>
        <w:pStyle w:val="PlainText"/>
        <w:numPr>
          <w:ilvl w:val="0"/>
          <w:numId w:val="5"/>
        </w:numPr>
        <w:spacing w:line="264" w:lineRule="auto"/>
        <w:ind w:left="0" w:hanging="567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 xml:space="preserve">Is a warm-standby fall back affordable and useful or must it achieve ubiquity to be </w:t>
      </w:r>
      <w:r w:rsidRPr="00DD479C">
        <w:rPr>
          <w:rFonts w:ascii="Avenir Next LT Pro" w:hAnsi="Avenir Next LT Pro"/>
        </w:rPr>
        <w:t>u</w:t>
      </w:r>
      <w:r w:rsidRPr="00820A14">
        <w:rPr>
          <w:rFonts w:ascii="Avenir Next LT Pro" w:hAnsi="Avenir Next LT Pro"/>
        </w:rPr>
        <w:t>seful at any level?</w:t>
      </w:r>
    </w:p>
    <w:p w14:paraId="14E695AA" w14:textId="7539BB6A" w:rsidR="007D7E34" w:rsidRPr="00DD479C" w:rsidRDefault="007D7E34" w:rsidP="008B269B">
      <w:pPr>
        <w:pStyle w:val="PlainText"/>
        <w:numPr>
          <w:ilvl w:val="0"/>
          <w:numId w:val="5"/>
        </w:numPr>
        <w:spacing w:line="264" w:lineRule="auto"/>
        <w:ind w:left="-567" w:firstLine="0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>What role should retailers play in the development of the alternative?</w:t>
      </w:r>
    </w:p>
    <w:p w14:paraId="3AF2AAC4" w14:textId="7ED67824" w:rsidR="00DD00E4" w:rsidRDefault="00DD00E4" w:rsidP="007D7E34">
      <w:pPr>
        <w:pStyle w:val="PlainText"/>
        <w:numPr>
          <w:ilvl w:val="0"/>
          <w:numId w:val="5"/>
        </w:numPr>
        <w:spacing w:line="264" w:lineRule="auto"/>
        <w:ind w:left="0" w:hanging="567"/>
        <w:rPr>
          <w:rFonts w:ascii="Avenir Next LT Pro" w:hAnsi="Avenir Next LT Pro"/>
        </w:rPr>
      </w:pPr>
      <w:r>
        <w:rPr>
          <w:rFonts w:ascii="Avenir Next LT Pro" w:hAnsi="Avenir Next LT Pro"/>
        </w:rPr>
        <w:t>What has worked in other jurisdictions?</w:t>
      </w:r>
    </w:p>
    <w:p w14:paraId="6D086A54" w14:textId="3112D7EF" w:rsidR="007D7E34" w:rsidRPr="00DD479C" w:rsidRDefault="007D7E34" w:rsidP="007D7E34">
      <w:pPr>
        <w:pStyle w:val="PlainText"/>
        <w:numPr>
          <w:ilvl w:val="0"/>
          <w:numId w:val="5"/>
        </w:numPr>
        <w:spacing w:line="264" w:lineRule="auto"/>
        <w:ind w:left="0" w:hanging="567"/>
        <w:rPr>
          <w:rFonts w:ascii="Avenir Next LT Pro" w:hAnsi="Avenir Next LT Pro"/>
        </w:rPr>
      </w:pPr>
      <w:r w:rsidRPr="00820A14">
        <w:rPr>
          <w:rFonts w:ascii="Avenir Next LT Pro" w:hAnsi="Avenir Next LT Pro"/>
        </w:rPr>
        <w:t>Just how tangible is the risk that a single host country might try to restrict the market driven operations of some of the most internationally embedded and critical payment systems?</w:t>
      </w:r>
    </w:p>
    <w:p w14:paraId="37C98BCE" w14:textId="77777777" w:rsidR="00AC5519" w:rsidRPr="00DD479C" w:rsidRDefault="00AC5519" w:rsidP="007D7E34">
      <w:pPr>
        <w:pStyle w:val="PlainText"/>
        <w:spacing w:line="264" w:lineRule="auto"/>
        <w:ind w:left="-567"/>
        <w:rPr>
          <w:rFonts w:ascii="Avenir Next LT Pro" w:hAnsi="Avenir Next LT Pro"/>
          <w:sz w:val="8"/>
          <w:szCs w:val="8"/>
        </w:rPr>
      </w:pPr>
    </w:p>
    <w:p w14:paraId="7A0D7108" w14:textId="41C02696" w:rsidR="005B13A9" w:rsidRPr="00DD479C" w:rsidRDefault="00A72CE0" w:rsidP="00CD6790">
      <w:pPr>
        <w:spacing w:after="0"/>
        <w:ind w:left="-567"/>
        <w:rPr>
          <w:rFonts w:ascii="Avenir Next LT Pro" w:eastAsia="MS Mincho" w:hAnsi="Avenir Next LT Pro" w:cs="Tahoma"/>
          <w:b/>
          <w:bCs/>
          <w:color w:val="3333FF"/>
          <w:sz w:val="28"/>
          <w:szCs w:val="28"/>
          <w:lang w:val="en-US" w:eastAsia="ja-JP"/>
        </w:rPr>
      </w:pPr>
      <w:r w:rsidRPr="00DD479C">
        <w:rPr>
          <w:rFonts w:ascii="Avenir Next LT Pro" w:eastAsia="MS Mincho" w:hAnsi="Avenir Next LT Pro" w:cs="Tahoma"/>
          <w:b/>
          <w:bCs/>
          <w:color w:val="3333FF"/>
          <w:sz w:val="28"/>
          <w:szCs w:val="28"/>
          <w:lang w:val="en-US" w:eastAsia="ja-JP"/>
        </w:rPr>
        <w:t xml:space="preserve">Meeting </w:t>
      </w:r>
      <w:r w:rsidR="005B13A9" w:rsidRPr="00DD479C">
        <w:rPr>
          <w:rFonts w:ascii="Avenir Next LT Pro" w:eastAsia="MS Mincho" w:hAnsi="Avenir Next LT Pro" w:cs="Tahoma"/>
          <w:b/>
          <w:bCs/>
          <w:color w:val="3333FF"/>
          <w:sz w:val="28"/>
          <w:szCs w:val="28"/>
          <w:lang w:val="en-US" w:eastAsia="ja-JP"/>
        </w:rPr>
        <w:t>Agenda</w:t>
      </w:r>
    </w:p>
    <w:tbl>
      <w:tblPr>
        <w:tblW w:w="5666" w:type="pct"/>
        <w:tblInd w:w="-577" w:type="dxa"/>
        <w:tblBorders>
          <w:top w:val="thinThickSmallGap" w:sz="18" w:space="0" w:color="FF6600"/>
          <w:left w:val="thinThickSmallGap" w:sz="18" w:space="0" w:color="FF6600"/>
          <w:bottom w:val="thinThickSmallGap" w:sz="18" w:space="0" w:color="FF6600"/>
          <w:right w:val="thinThickSmallGap" w:sz="18" w:space="0" w:color="FF6600"/>
          <w:insideH w:val="single" w:sz="2" w:space="0" w:color="FF6600"/>
          <w:insideV w:val="single" w:sz="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071"/>
      </w:tblGrid>
      <w:tr w:rsidR="005B13A9" w:rsidRPr="00DD479C" w14:paraId="659CFDB7" w14:textId="77777777" w:rsidTr="00DD479C">
        <w:trPr>
          <w:trHeight w:val="421"/>
        </w:trPr>
        <w:tc>
          <w:tcPr>
            <w:tcW w:w="556" w:type="pct"/>
            <w:tcBorders>
              <w:top w:val="single" w:sz="8" w:space="0" w:color="3333FF"/>
              <w:left w:val="single" w:sz="8" w:space="0" w:color="3333FF"/>
              <w:bottom w:val="nil"/>
              <w:right w:val="nil"/>
            </w:tcBorders>
            <w:shd w:val="clear" w:color="auto" w:fill="3333FF"/>
            <w:vAlign w:val="center"/>
          </w:tcPr>
          <w:p w14:paraId="0A64EA47" w14:textId="77777777" w:rsidR="005B13A9" w:rsidRPr="00DD479C" w:rsidRDefault="005B13A9" w:rsidP="00DD479C">
            <w:pPr>
              <w:spacing w:before="120"/>
              <w:ind w:left="39" w:right="-249"/>
              <w:rPr>
                <w:rFonts w:ascii="Avenir Next LT Pro" w:hAnsi="Avenir Next LT Pro" w:cs="Tahoma"/>
                <w:b/>
                <w:color w:val="FFFFFF"/>
              </w:rPr>
            </w:pPr>
            <w:r w:rsidRPr="00DD479C">
              <w:rPr>
                <w:rFonts w:ascii="Avenir Next LT Pro" w:hAnsi="Avenir Next LT Pro" w:cs="Tahoma"/>
                <w:b/>
                <w:color w:val="FFFFFF"/>
              </w:rPr>
              <w:t>Time</w:t>
            </w:r>
          </w:p>
        </w:tc>
        <w:tc>
          <w:tcPr>
            <w:tcW w:w="4444" w:type="pct"/>
            <w:tcBorders>
              <w:top w:val="single" w:sz="8" w:space="0" w:color="3333FF"/>
              <w:left w:val="nil"/>
              <w:bottom w:val="nil"/>
              <w:right w:val="single" w:sz="8" w:space="0" w:color="3333FF"/>
            </w:tcBorders>
            <w:shd w:val="clear" w:color="auto" w:fill="3333FF"/>
            <w:vAlign w:val="center"/>
          </w:tcPr>
          <w:p w14:paraId="5C7C6C00" w14:textId="547471F2" w:rsidR="005B13A9" w:rsidRPr="00DD479C" w:rsidRDefault="005B13A9" w:rsidP="007D7E34">
            <w:pPr>
              <w:spacing w:before="160"/>
              <w:ind w:left="-567"/>
              <w:jc w:val="center"/>
              <w:rPr>
                <w:rFonts w:ascii="Avenir Next LT Pro" w:hAnsi="Avenir Next LT Pro" w:cs="Tahoma"/>
                <w:b/>
                <w:color w:val="FFFFFF"/>
              </w:rPr>
            </w:pPr>
            <w:r w:rsidRPr="00DD479C">
              <w:rPr>
                <w:rFonts w:ascii="Avenir Next LT Pro" w:hAnsi="Avenir Next LT Pro" w:cs="Tahoma"/>
                <w:b/>
                <w:color w:val="FFFFFF"/>
              </w:rPr>
              <w:t>Speaker</w:t>
            </w:r>
          </w:p>
        </w:tc>
      </w:tr>
      <w:tr w:rsidR="005B13A9" w:rsidRPr="00DD479C" w14:paraId="33CC9C7F" w14:textId="77777777" w:rsidTr="00DD479C">
        <w:trPr>
          <w:trHeight w:val="20"/>
        </w:trPr>
        <w:tc>
          <w:tcPr>
            <w:tcW w:w="556" w:type="pct"/>
            <w:tcBorders>
              <w:top w:val="nil"/>
              <w:left w:val="single" w:sz="8" w:space="0" w:color="3333FF"/>
              <w:bottom w:val="single" w:sz="2" w:space="0" w:color="3333FF"/>
              <w:right w:val="single" w:sz="2" w:space="0" w:color="3333FF"/>
            </w:tcBorders>
            <w:shd w:val="clear" w:color="auto" w:fill="F2F2F2" w:themeFill="background1" w:themeFillShade="F2"/>
          </w:tcPr>
          <w:p w14:paraId="52BE34A3" w14:textId="1F3D58CF" w:rsidR="005B13A9" w:rsidRPr="00DD479C" w:rsidRDefault="00BF28E9" w:rsidP="00DD479C">
            <w:pPr>
              <w:spacing w:before="120"/>
              <w:ind w:left="39" w:right="-249"/>
              <w:rPr>
                <w:rFonts w:ascii="Avenir Next LT Pro" w:hAnsi="Avenir Next LT Pro" w:cs="Tahoma"/>
                <w:i/>
                <w:color w:val="000000"/>
              </w:rPr>
            </w:pPr>
            <w:r w:rsidRPr="00DD479C">
              <w:rPr>
                <w:rFonts w:ascii="Avenir Next LT Pro" w:hAnsi="Avenir Next LT Pro" w:cs="Tahoma"/>
                <w:i/>
                <w:color w:val="000000"/>
              </w:rPr>
              <w:t>1.30p</w:t>
            </w:r>
            <w:r w:rsidR="005B13A9" w:rsidRPr="00DD479C">
              <w:rPr>
                <w:rFonts w:ascii="Avenir Next LT Pro" w:hAnsi="Avenir Next LT Pro" w:cs="Tahoma"/>
                <w:i/>
                <w:color w:val="000000"/>
              </w:rPr>
              <w:t>m</w:t>
            </w:r>
          </w:p>
        </w:tc>
        <w:tc>
          <w:tcPr>
            <w:tcW w:w="4444" w:type="pct"/>
            <w:tcBorders>
              <w:top w:val="nil"/>
              <w:left w:val="single" w:sz="2" w:space="0" w:color="3333FF"/>
              <w:bottom w:val="single" w:sz="2" w:space="0" w:color="3333FF"/>
              <w:right w:val="single" w:sz="8" w:space="0" w:color="3333FF"/>
            </w:tcBorders>
            <w:shd w:val="clear" w:color="auto" w:fill="F2F2F2" w:themeFill="background1" w:themeFillShade="F2"/>
          </w:tcPr>
          <w:p w14:paraId="7792E61A" w14:textId="267A9EC6" w:rsidR="005B13A9" w:rsidRPr="00DD479C" w:rsidRDefault="005B13A9" w:rsidP="00DD479C">
            <w:pPr>
              <w:spacing w:before="120"/>
              <w:rPr>
                <w:rFonts w:ascii="Avenir Next LT Pro" w:hAnsi="Avenir Next LT Pro" w:cs="Tahoma"/>
                <w:i/>
                <w:color w:val="000000"/>
              </w:rPr>
            </w:pPr>
            <w:r w:rsidRPr="00DD479C">
              <w:rPr>
                <w:rFonts w:ascii="Avenir Next LT Pro" w:hAnsi="Avenir Next LT Pro" w:cs="Tahoma"/>
                <w:i/>
                <w:color w:val="000000"/>
              </w:rPr>
              <w:t>Arrivals, registration and refreshments</w:t>
            </w:r>
          </w:p>
        </w:tc>
      </w:tr>
      <w:tr w:rsidR="005B13A9" w:rsidRPr="00DD479C" w14:paraId="12D972A5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3333FF"/>
              <w:right w:val="single" w:sz="2" w:space="0" w:color="3333FF"/>
            </w:tcBorders>
          </w:tcPr>
          <w:p w14:paraId="4B9C7699" w14:textId="418E772B" w:rsidR="005B13A9" w:rsidRPr="00DD479C" w:rsidRDefault="007D6D54" w:rsidP="00DD479C">
            <w:pPr>
              <w:spacing w:before="120"/>
              <w:ind w:left="39" w:right="-249"/>
              <w:rPr>
                <w:rFonts w:ascii="Avenir Next LT Pro" w:hAnsi="Avenir Next LT Pro" w:cs="Tahoma"/>
                <w:color w:val="000000"/>
              </w:rPr>
            </w:pPr>
            <w:r w:rsidRPr="00DD479C">
              <w:rPr>
                <w:rFonts w:ascii="Avenir Next LT Pro" w:hAnsi="Avenir Next LT Pro" w:cs="Tahoma"/>
                <w:color w:val="000000"/>
              </w:rPr>
              <w:t>2</w:t>
            </w:r>
            <w:r w:rsidR="00BF28E9" w:rsidRPr="00DD479C">
              <w:rPr>
                <w:rFonts w:ascii="Avenir Next LT Pro" w:hAnsi="Avenir Next LT Pro" w:cs="Tahoma"/>
                <w:color w:val="000000"/>
              </w:rPr>
              <w:t>.</w:t>
            </w:r>
            <w:r w:rsidRPr="00DD479C">
              <w:rPr>
                <w:rFonts w:ascii="Avenir Next LT Pro" w:hAnsi="Avenir Next LT Pro" w:cs="Tahoma"/>
                <w:color w:val="000000"/>
              </w:rPr>
              <w:t>00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3333FF"/>
              <w:right w:val="single" w:sz="8" w:space="0" w:color="3333FF"/>
            </w:tcBorders>
          </w:tcPr>
          <w:p w14:paraId="32468A47" w14:textId="73612588" w:rsidR="005B13A9" w:rsidRPr="001051C9" w:rsidRDefault="005B13A9" w:rsidP="00DD479C">
            <w:pPr>
              <w:spacing w:before="120"/>
              <w:rPr>
                <w:rFonts w:ascii="Avenir Next LT Pro" w:hAnsi="Avenir Next LT Pro"/>
              </w:rPr>
            </w:pPr>
            <w:r w:rsidRPr="001051C9">
              <w:rPr>
                <w:rFonts w:ascii="Avenir Next LT Pro" w:hAnsi="Avenir Next LT Pro"/>
              </w:rPr>
              <w:t xml:space="preserve">Adrian </w:t>
            </w:r>
            <w:r w:rsidRPr="001051C9">
              <w:rPr>
                <w:rFonts w:ascii="Avenir Next LT Pro" w:hAnsi="Avenir Next LT Pro" w:cs="Tahoma"/>
                <w:color w:val="000000"/>
              </w:rPr>
              <w:t>Cannon</w:t>
            </w:r>
            <w:r w:rsidR="00951319" w:rsidRPr="001051C9">
              <w:rPr>
                <w:rFonts w:ascii="Avenir Next LT Pro" w:hAnsi="Avenir Next LT Pro"/>
              </w:rPr>
              <w:t>,</w:t>
            </w:r>
            <w:r w:rsidR="00A72CE0" w:rsidRPr="001051C9">
              <w:rPr>
                <w:rFonts w:ascii="Avenir Next LT Pro" w:hAnsi="Avenir Next LT Pro"/>
              </w:rPr>
              <w:t xml:space="preserve"> Chair, </w:t>
            </w:r>
            <w:r w:rsidRPr="001051C9">
              <w:rPr>
                <w:rFonts w:ascii="Avenir Next LT Pro" w:hAnsi="Avenir Next LT Pro"/>
                <w:b/>
                <w:bCs/>
              </w:rPr>
              <w:t>F</w:t>
            </w:r>
            <w:r w:rsidR="00210473" w:rsidRPr="001051C9">
              <w:rPr>
                <w:rFonts w:ascii="Avenir Next LT Pro" w:hAnsi="Avenir Next LT Pro"/>
                <w:b/>
                <w:bCs/>
              </w:rPr>
              <w:t>uture Payments Forum</w:t>
            </w:r>
          </w:p>
        </w:tc>
      </w:tr>
      <w:tr w:rsidR="00BF28E9" w:rsidRPr="00DD479C" w14:paraId="3AA66A35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3333FF"/>
              <w:right w:val="single" w:sz="2" w:space="0" w:color="3333FF"/>
            </w:tcBorders>
          </w:tcPr>
          <w:p w14:paraId="72A690B0" w14:textId="6F91BC05" w:rsidR="00BF28E9" w:rsidRPr="00DD479C" w:rsidRDefault="00AB1191" w:rsidP="00DD479C">
            <w:pPr>
              <w:spacing w:before="120"/>
              <w:ind w:left="39" w:right="-249"/>
              <w:rPr>
                <w:rFonts w:ascii="Avenir Next LT Pro" w:hAnsi="Avenir Next LT Pro" w:cs="Tahoma"/>
                <w:color w:val="000000"/>
              </w:rPr>
            </w:pPr>
            <w:r w:rsidRPr="00DD479C">
              <w:rPr>
                <w:rFonts w:ascii="Avenir Next LT Pro" w:hAnsi="Avenir Next LT Pro" w:cs="Tahoma"/>
                <w:color w:val="000000"/>
              </w:rPr>
              <w:t>2</w:t>
            </w:r>
            <w:r w:rsidR="00BF28E9" w:rsidRPr="00DD479C">
              <w:rPr>
                <w:rFonts w:ascii="Avenir Next LT Pro" w:hAnsi="Avenir Next LT Pro" w:cs="Tahoma"/>
                <w:color w:val="000000"/>
              </w:rPr>
              <w:t>.</w:t>
            </w:r>
            <w:r w:rsidR="007D6D54" w:rsidRPr="00DD479C">
              <w:rPr>
                <w:rFonts w:ascii="Avenir Next LT Pro" w:hAnsi="Avenir Next LT Pro" w:cs="Tahoma"/>
                <w:color w:val="000000"/>
              </w:rPr>
              <w:t>1</w:t>
            </w:r>
            <w:r w:rsidR="00DD00E4">
              <w:rPr>
                <w:rFonts w:ascii="Avenir Next LT Pro" w:hAnsi="Avenir Next LT Pro" w:cs="Tahoma"/>
                <w:color w:val="000000"/>
              </w:rPr>
              <w:t>0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3333FF"/>
              <w:right w:val="single" w:sz="8" w:space="0" w:color="3333FF"/>
            </w:tcBorders>
          </w:tcPr>
          <w:p w14:paraId="7B099BAE" w14:textId="7BC7D5B8" w:rsidR="00BF28E9" w:rsidRPr="00DD479C" w:rsidRDefault="00DD479C" w:rsidP="00DD479C">
            <w:pPr>
              <w:spacing w:before="120"/>
              <w:rPr>
                <w:rFonts w:ascii="Avenir Next LT Pro" w:hAnsi="Avenir Next LT Pro"/>
                <w:color w:val="000000"/>
              </w:rPr>
            </w:pPr>
            <w:r w:rsidRPr="00DD479C">
              <w:rPr>
                <w:rFonts w:ascii="Avenir Next LT Pro" w:hAnsi="Avenir Next LT Pro"/>
                <w:color w:val="000000"/>
              </w:rPr>
              <w:t>Lionel Grosclaude, CEO,</w:t>
            </w:r>
            <w:r w:rsidRPr="00DD479C">
              <w:rPr>
                <w:rFonts w:ascii="Avenir Next LT Pro" w:hAnsi="Avenir Next LT Pro"/>
                <w:b/>
                <w:bCs/>
                <w:color w:val="000000"/>
              </w:rPr>
              <w:t xml:space="preserve"> Fime</w:t>
            </w:r>
          </w:p>
        </w:tc>
      </w:tr>
      <w:tr w:rsidR="001E17AF" w:rsidRPr="00DD479C" w14:paraId="5E1FA1FF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3333FF"/>
              <w:right w:val="single" w:sz="2" w:space="0" w:color="3333FF"/>
            </w:tcBorders>
            <w:shd w:val="clear" w:color="auto" w:fill="F2F2F2" w:themeFill="background1" w:themeFillShade="F2"/>
          </w:tcPr>
          <w:p w14:paraId="010CCA1A" w14:textId="1AB7488D" w:rsidR="001E17AF" w:rsidRPr="00DD479C" w:rsidRDefault="00DD00E4" w:rsidP="00DD479C">
            <w:pPr>
              <w:spacing w:before="120"/>
              <w:ind w:left="39" w:right="-249"/>
              <w:rPr>
                <w:rFonts w:ascii="Avenir Next LT Pro" w:hAnsi="Avenir Next LT Pro" w:cs="Tahoma"/>
                <w:i/>
                <w:color w:val="000000"/>
              </w:rPr>
            </w:pPr>
            <w:r>
              <w:rPr>
                <w:rFonts w:ascii="Avenir Next LT Pro" w:hAnsi="Avenir Next LT Pro" w:cs="Tahoma"/>
                <w:i/>
                <w:color w:val="000000"/>
              </w:rPr>
              <w:t>2:</w:t>
            </w:r>
            <w:r w:rsidR="001051C9">
              <w:rPr>
                <w:rFonts w:ascii="Avenir Next LT Pro" w:hAnsi="Avenir Next LT Pro" w:cs="Tahoma"/>
                <w:i/>
                <w:color w:val="000000"/>
              </w:rPr>
              <w:t>55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3333FF"/>
              <w:right w:val="single" w:sz="8" w:space="0" w:color="3333FF"/>
            </w:tcBorders>
            <w:shd w:val="clear" w:color="auto" w:fill="F2F2F2" w:themeFill="background1" w:themeFillShade="F2"/>
          </w:tcPr>
          <w:p w14:paraId="62B1E80A" w14:textId="77777777" w:rsidR="001E17AF" w:rsidRPr="00DD479C" w:rsidRDefault="001E17AF" w:rsidP="00DD479C">
            <w:pPr>
              <w:spacing w:before="120"/>
              <w:rPr>
                <w:rFonts w:ascii="Avenir Next LT Pro" w:hAnsi="Avenir Next LT Pro" w:cs="Tahoma"/>
                <w:i/>
                <w:iCs/>
                <w:color w:val="000000"/>
              </w:rPr>
            </w:pPr>
            <w:r w:rsidRPr="00DD479C">
              <w:rPr>
                <w:rFonts w:ascii="Avenir Next LT Pro" w:hAnsi="Avenir Next LT Pro"/>
                <w:i/>
                <w:iCs/>
                <w:color w:val="000000"/>
              </w:rPr>
              <w:t>Refreshment</w:t>
            </w:r>
            <w:r w:rsidRPr="00DD479C">
              <w:rPr>
                <w:rFonts w:ascii="Avenir Next LT Pro" w:hAnsi="Avenir Next LT Pro" w:cs="Tahoma"/>
                <w:i/>
                <w:iCs/>
                <w:color w:val="000000"/>
              </w:rPr>
              <w:t xml:space="preserve"> break</w:t>
            </w:r>
          </w:p>
        </w:tc>
      </w:tr>
      <w:tr w:rsidR="005B13A9" w:rsidRPr="00DD479C" w14:paraId="1676020F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3333FF"/>
              <w:right w:val="single" w:sz="2" w:space="0" w:color="3333FF"/>
            </w:tcBorders>
          </w:tcPr>
          <w:p w14:paraId="16D269AD" w14:textId="07451011" w:rsidR="005B13A9" w:rsidRPr="00DD479C" w:rsidRDefault="00BF28E9" w:rsidP="00DD479C">
            <w:pPr>
              <w:spacing w:before="120"/>
              <w:ind w:left="39" w:right="-249"/>
              <w:rPr>
                <w:rFonts w:ascii="Avenir Next LT Pro" w:hAnsi="Avenir Next LT Pro" w:cs="Tahoma"/>
                <w:color w:val="000000"/>
              </w:rPr>
            </w:pPr>
            <w:r w:rsidRPr="00DD479C">
              <w:rPr>
                <w:rFonts w:ascii="Avenir Next LT Pro" w:hAnsi="Avenir Next LT Pro" w:cs="Tahoma"/>
                <w:color w:val="000000"/>
              </w:rPr>
              <w:t>3</w:t>
            </w:r>
            <w:r w:rsidR="00B46583" w:rsidRPr="00DD479C">
              <w:rPr>
                <w:rFonts w:ascii="Avenir Next LT Pro" w:hAnsi="Avenir Next LT Pro" w:cs="Tahoma"/>
                <w:color w:val="000000"/>
              </w:rPr>
              <w:t>.</w:t>
            </w:r>
            <w:r w:rsidR="00DD00E4">
              <w:rPr>
                <w:rFonts w:ascii="Avenir Next LT Pro" w:hAnsi="Avenir Next LT Pro" w:cs="Tahoma"/>
                <w:color w:val="000000"/>
              </w:rPr>
              <w:t>15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3333FF"/>
              <w:right w:val="single" w:sz="8" w:space="0" w:color="3333FF"/>
            </w:tcBorders>
          </w:tcPr>
          <w:p w14:paraId="212CC134" w14:textId="1C787FFF" w:rsidR="005B13A9" w:rsidRPr="00DD479C" w:rsidRDefault="00DD479C" w:rsidP="00DD479C">
            <w:pPr>
              <w:spacing w:before="120"/>
              <w:rPr>
                <w:rFonts w:ascii="Avenir Next LT Pro" w:hAnsi="Avenir Next LT Pro"/>
                <w:color w:val="000000"/>
              </w:rPr>
            </w:pPr>
            <w:r w:rsidRPr="00DD479C">
              <w:rPr>
                <w:rFonts w:ascii="Avenir Next LT Pro" w:hAnsi="Avenir Next LT Pro"/>
                <w:color w:val="000000"/>
              </w:rPr>
              <w:t xml:space="preserve">Richard Koch, MD, </w:t>
            </w:r>
            <w:r w:rsidRPr="00DD479C">
              <w:rPr>
                <w:rFonts w:ascii="Avenir Next LT Pro" w:hAnsi="Avenir Next LT Pro"/>
                <w:b/>
                <w:bCs/>
                <w:color w:val="000000"/>
              </w:rPr>
              <w:t>UK Payments Initiative</w:t>
            </w:r>
          </w:p>
        </w:tc>
      </w:tr>
      <w:tr w:rsidR="005B13A9" w:rsidRPr="00DD479C" w14:paraId="002F74DC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0070C0"/>
              <w:right w:val="single" w:sz="2" w:space="0" w:color="3333FF"/>
            </w:tcBorders>
          </w:tcPr>
          <w:p w14:paraId="4839B312" w14:textId="209C1F8A" w:rsidR="005B13A9" w:rsidRPr="00DD479C" w:rsidRDefault="00BF28E9" w:rsidP="00DD479C">
            <w:pPr>
              <w:spacing w:before="120"/>
              <w:ind w:left="39" w:right="-249"/>
              <w:rPr>
                <w:rFonts w:ascii="Avenir Next LT Pro" w:hAnsi="Avenir Next LT Pro" w:cs="Tahoma"/>
                <w:color w:val="000000"/>
              </w:rPr>
            </w:pPr>
            <w:r w:rsidRPr="00DD479C">
              <w:rPr>
                <w:rFonts w:ascii="Avenir Next LT Pro" w:hAnsi="Avenir Next LT Pro" w:cs="Tahoma"/>
                <w:color w:val="000000"/>
              </w:rPr>
              <w:t>4.</w:t>
            </w:r>
            <w:r w:rsidR="00DD00E4">
              <w:rPr>
                <w:rFonts w:ascii="Avenir Next LT Pro" w:hAnsi="Avenir Next LT Pro" w:cs="Tahoma"/>
                <w:color w:val="000000"/>
              </w:rPr>
              <w:t>00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0070C0"/>
              <w:right w:val="single" w:sz="8" w:space="0" w:color="3333FF"/>
            </w:tcBorders>
          </w:tcPr>
          <w:p w14:paraId="6897872A" w14:textId="5D854CA2" w:rsidR="005B13A9" w:rsidRPr="00DD479C" w:rsidRDefault="00DD479C" w:rsidP="00DD479C">
            <w:pPr>
              <w:spacing w:before="120"/>
              <w:rPr>
                <w:rFonts w:ascii="Avenir Next LT Pro" w:hAnsi="Avenir Next LT Pro"/>
                <w:color w:val="000000"/>
              </w:rPr>
            </w:pPr>
            <w:r w:rsidRPr="00DD479C">
              <w:rPr>
                <w:rFonts w:ascii="Avenir Next LT Pro" w:hAnsi="Avenir Next LT Pro"/>
                <w:color w:val="000000"/>
              </w:rPr>
              <w:t xml:space="preserve">Kevin Murphy, CEO &amp; Founder, </w:t>
            </w:r>
            <w:r w:rsidRPr="00DD479C">
              <w:rPr>
                <w:rFonts w:ascii="Avenir Next LT Pro" w:hAnsi="Avenir Next LT Pro"/>
                <w:b/>
                <w:bCs/>
                <w:color w:val="000000"/>
              </w:rPr>
              <w:t>Colthurst Card &amp; Payment Solutions</w:t>
            </w:r>
          </w:p>
        </w:tc>
      </w:tr>
      <w:tr w:rsidR="00DD00E4" w:rsidRPr="00DD479C" w14:paraId="04057DC9" w14:textId="77777777" w:rsidTr="00DD479C">
        <w:trPr>
          <w:trHeight w:val="20"/>
        </w:trPr>
        <w:tc>
          <w:tcPr>
            <w:tcW w:w="556" w:type="pct"/>
            <w:tcBorders>
              <w:top w:val="single" w:sz="2" w:space="0" w:color="3333FF"/>
              <w:left w:val="single" w:sz="8" w:space="0" w:color="3333FF"/>
              <w:bottom w:val="single" w:sz="2" w:space="0" w:color="0070C0"/>
              <w:right w:val="single" w:sz="2" w:space="0" w:color="3333FF"/>
            </w:tcBorders>
          </w:tcPr>
          <w:p w14:paraId="30C7A249" w14:textId="5DBCA527" w:rsidR="00DD00E4" w:rsidRPr="00DD479C" w:rsidRDefault="00DD00E4" w:rsidP="00DD479C">
            <w:pPr>
              <w:spacing w:before="120"/>
              <w:ind w:left="39" w:right="-249"/>
              <w:rPr>
                <w:rFonts w:ascii="Avenir Next LT Pro" w:hAnsi="Avenir Next LT Pro" w:cs="Tahoma"/>
                <w:color w:val="000000"/>
              </w:rPr>
            </w:pPr>
            <w:r>
              <w:rPr>
                <w:rFonts w:ascii="Avenir Next LT Pro" w:hAnsi="Avenir Next LT Pro" w:cs="Tahoma"/>
                <w:color w:val="000000"/>
              </w:rPr>
              <w:t>4:45</w:t>
            </w:r>
          </w:p>
        </w:tc>
        <w:tc>
          <w:tcPr>
            <w:tcW w:w="4444" w:type="pct"/>
            <w:tcBorders>
              <w:top w:val="single" w:sz="2" w:space="0" w:color="3333FF"/>
              <w:left w:val="single" w:sz="2" w:space="0" w:color="3333FF"/>
              <w:bottom w:val="single" w:sz="2" w:space="0" w:color="0070C0"/>
              <w:right w:val="single" w:sz="8" w:space="0" w:color="3333FF"/>
            </w:tcBorders>
          </w:tcPr>
          <w:p w14:paraId="75A9894E" w14:textId="1C6F1C34" w:rsidR="00DD00E4" w:rsidRPr="00DD00E4" w:rsidRDefault="00DD00E4" w:rsidP="00DD479C">
            <w:pPr>
              <w:spacing w:before="120"/>
              <w:rPr>
                <w:rFonts w:ascii="Avenir Next LT Pro" w:hAnsi="Avenir Next LT Pro"/>
                <w:i/>
                <w:iCs/>
                <w:color w:val="000000"/>
              </w:rPr>
            </w:pPr>
            <w:r w:rsidRPr="00DD00E4">
              <w:rPr>
                <w:rFonts w:ascii="Avenir Next LT Pro" w:hAnsi="Avenir Next LT Pro"/>
                <w:i/>
                <w:iCs/>
                <w:color w:val="000000"/>
              </w:rPr>
              <w:t xml:space="preserve">Guest </w:t>
            </w:r>
            <w:r w:rsidR="00464204">
              <w:rPr>
                <w:rFonts w:ascii="Avenir Next LT Pro" w:hAnsi="Avenir Next LT Pro"/>
                <w:i/>
                <w:iCs/>
                <w:color w:val="000000"/>
              </w:rPr>
              <w:t>S</w:t>
            </w:r>
            <w:r w:rsidRPr="00DD00E4">
              <w:rPr>
                <w:rFonts w:ascii="Avenir Next LT Pro" w:hAnsi="Avenir Next LT Pro"/>
                <w:i/>
                <w:iCs/>
                <w:color w:val="000000"/>
              </w:rPr>
              <w:t>peaker</w:t>
            </w:r>
            <w:r w:rsidR="00464204">
              <w:rPr>
                <w:rFonts w:ascii="Avenir Next LT Pro" w:hAnsi="Avenir Next LT Pro"/>
                <w:i/>
                <w:iCs/>
                <w:color w:val="000000"/>
              </w:rPr>
              <w:t xml:space="preserve">: </w:t>
            </w:r>
            <w:r w:rsidR="00464204" w:rsidRPr="00464204">
              <w:rPr>
                <w:rFonts w:ascii="Avenir Next LT Pro" w:hAnsi="Avenir Next LT Pro"/>
                <w:b/>
                <w:bCs/>
                <w:color w:val="000000"/>
              </w:rPr>
              <w:t>Melanie Johnson, Labour Government Minister 1999 to 2005, Chair of the UK Cards Association, and the New Payments Architecture programme</w:t>
            </w:r>
          </w:p>
        </w:tc>
      </w:tr>
      <w:tr w:rsidR="005B13A9" w:rsidRPr="00DD479C" w14:paraId="35BC1671" w14:textId="77777777" w:rsidTr="00DD479C">
        <w:trPr>
          <w:trHeight w:val="563"/>
        </w:trPr>
        <w:tc>
          <w:tcPr>
            <w:tcW w:w="556" w:type="pct"/>
            <w:tcBorders>
              <w:top w:val="single" w:sz="2" w:space="0" w:color="0070C0"/>
              <w:left w:val="single" w:sz="8" w:space="0" w:color="3333FF"/>
              <w:bottom w:val="single" w:sz="8" w:space="0" w:color="3333FF"/>
              <w:right w:val="single" w:sz="2" w:space="0" w:color="3333FF"/>
            </w:tcBorders>
            <w:shd w:val="clear" w:color="auto" w:fill="F2F2F2" w:themeFill="background1" w:themeFillShade="F2"/>
          </w:tcPr>
          <w:p w14:paraId="37A2D372" w14:textId="669A8AE5" w:rsidR="005B13A9" w:rsidRPr="00DD479C" w:rsidRDefault="00BF28E9" w:rsidP="00DD479C">
            <w:pPr>
              <w:spacing w:before="120"/>
              <w:ind w:left="39" w:right="-249"/>
              <w:rPr>
                <w:rFonts w:ascii="Avenir Next LT Pro" w:hAnsi="Avenir Next LT Pro" w:cs="Tahoma"/>
                <w:i/>
                <w:color w:val="000000"/>
              </w:rPr>
            </w:pPr>
            <w:r w:rsidRPr="00DD479C">
              <w:rPr>
                <w:rFonts w:ascii="Avenir Next LT Pro" w:hAnsi="Avenir Next LT Pro" w:cs="Tahoma"/>
                <w:i/>
                <w:color w:val="000000"/>
              </w:rPr>
              <w:t>5</w:t>
            </w:r>
            <w:r w:rsidR="00B46583" w:rsidRPr="00DD479C">
              <w:rPr>
                <w:rFonts w:ascii="Avenir Next LT Pro" w:hAnsi="Avenir Next LT Pro" w:cs="Tahoma"/>
                <w:i/>
                <w:color w:val="000000"/>
              </w:rPr>
              <w:t>.</w:t>
            </w:r>
            <w:r w:rsidR="00DD00E4">
              <w:rPr>
                <w:rFonts w:ascii="Avenir Next LT Pro" w:hAnsi="Avenir Next LT Pro" w:cs="Tahoma"/>
                <w:i/>
                <w:color w:val="000000"/>
              </w:rPr>
              <w:t>15</w:t>
            </w:r>
          </w:p>
        </w:tc>
        <w:tc>
          <w:tcPr>
            <w:tcW w:w="4444" w:type="pct"/>
            <w:tcBorders>
              <w:top w:val="single" w:sz="2" w:space="0" w:color="0070C0"/>
              <w:left w:val="single" w:sz="2" w:space="0" w:color="3333FF"/>
              <w:bottom w:val="single" w:sz="8" w:space="0" w:color="3333FF"/>
              <w:right w:val="single" w:sz="8" w:space="0" w:color="3333FF"/>
            </w:tcBorders>
            <w:shd w:val="clear" w:color="auto" w:fill="F2F2F2" w:themeFill="background1" w:themeFillShade="F2"/>
          </w:tcPr>
          <w:p w14:paraId="40D1AFC6" w14:textId="69819E1B" w:rsidR="005B13A9" w:rsidRPr="00DD479C" w:rsidRDefault="00BF28E9" w:rsidP="00DD479C">
            <w:pPr>
              <w:spacing w:before="120"/>
              <w:rPr>
                <w:rFonts w:ascii="Avenir Next LT Pro" w:hAnsi="Avenir Next LT Pro" w:cs="Tahoma"/>
                <w:i/>
                <w:color w:val="000000"/>
              </w:rPr>
            </w:pPr>
            <w:r w:rsidRPr="00DD479C">
              <w:rPr>
                <w:rFonts w:ascii="Avenir Next LT Pro" w:hAnsi="Avenir Next LT Pro" w:cs="Tahoma"/>
                <w:i/>
                <w:color w:val="000000"/>
              </w:rPr>
              <w:t>I</w:t>
            </w:r>
            <w:r w:rsidR="005B13A9" w:rsidRPr="00DD479C">
              <w:rPr>
                <w:rFonts w:ascii="Avenir Next LT Pro" w:hAnsi="Avenir Next LT Pro" w:cs="Tahoma"/>
                <w:i/>
                <w:color w:val="000000"/>
              </w:rPr>
              <w:t>nformal networking session</w:t>
            </w:r>
            <w:r w:rsidR="00A72CE0" w:rsidRPr="00DD479C">
              <w:rPr>
                <w:rFonts w:ascii="Avenir Next LT Pro" w:hAnsi="Avenir Next LT Pro" w:cs="Tahoma"/>
                <w:i/>
                <w:color w:val="000000"/>
              </w:rPr>
              <w:t xml:space="preserve"> with canapés and </w:t>
            </w:r>
            <w:r w:rsidR="00DD00E4">
              <w:rPr>
                <w:rFonts w:ascii="Avenir Next LT Pro" w:hAnsi="Avenir Next LT Pro" w:cs="Tahoma"/>
                <w:i/>
                <w:color w:val="000000"/>
              </w:rPr>
              <w:t>refreshments</w:t>
            </w:r>
          </w:p>
        </w:tc>
      </w:tr>
    </w:tbl>
    <w:p w14:paraId="5BFF3F3A" w14:textId="5AD598C0" w:rsidR="00CD6790" w:rsidRPr="00DD479C" w:rsidRDefault="00CD6790" w:rsidP="00CD6790">
      <w:pPr>
        <w:rPr>
          <w:rFonts w:ascii="Avenir Next LT Pro" w:hAnsi="Avenir Next LT Pro"/>
        </w:rPr>
      </w:pPr>
    </w:p>
    <w:sectPr w:rsidR="00CD6790" w:rsidRPr="00DD479C" w:rsidSect="00A56CA5">
      <w:headerReference w:type="default" r:id="rId10"/>
      <w:footerReference w:type="default" r:id="rId11"/>
      <w:pgSz w:w="11906" w:h="16838"/>
      <w:pgMar w:top="1440" w:right="1440" w:bottom="993" w:left="1440" w:header="708" w:footer="1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94E8" w14:textId="77777777" w:rsidR="0039263D" w:rsidRDefault="0039263D" w:rsidP="00F55DDD">
      <w:pPr>
        <w:spacing w:after="0" w:line="240" w:lineRule="auto"/>
      </w:pPr>
      <w:r>
        <w:separator/>
      </w:r>
    </w:p>
  </w:endnote>
  <w:endnote w:type="continuationSeparator" w:id="0">
    <w:p w14:paraId="15B4853A" w14:textId="77777777" w:rsidR="0039263D" w:rsidRDefault="0039263D" w:rsidP="00F5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304D" w14:textId="0E3330BF" w:rsidR="00F55DDD" w:rsidRPr="00A56CA5" w:rsidRDefault="00A56CA5" w:rsidP="00A56CA5">
    <w:pPr>
      <w:spacing w:after="0"/>
      <w:rPr>
        <w:rFonts w:ascii="Arial" w:eastAsiaTheme="minorEastAsia" w:hAnsi="Arial" w:cs="Arial"/>
        <w:b/>
        <w:bCs/>
        <w:noProof/>
        <w:color w:val="3C3C3B"/>
        <w:sz w:val="14"/>
        <w:szCs w:val="14"/>
        <w:lang w:eastAsia="en-GB"/>
      </w:rPr>
    </w:pPr>
    <w:r w:rsidRPr="00A56CA5">
      <w:rPr>
        <w:rFonts w:ascii="Abadi" w:hAnsi="Abad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5F22A3D" wp14:editId="37BE74F1">
          <wp:simplePos x="0" y="0"/>
          <wp:positionH relativeFrom="column">
            <wp:posOffset>4609465</wp:posOffset>
          </wp:positionH>
          <wp:positionV relativeFrom="paragraph">
            <wp:posOffset>95885</wp:posOffset>
          </wp:positionV>
          <wp:extent cx="1470025" cy="416560"/>
          <wp:effectExtent l="0" t="0" r="0" b="2540"/>
          <wp:wrapNone/>
          <wp:docPr id="93924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24871" name="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70025" cy="416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56CA5">
      <w:rPr>
        <w:rFonts w:ascii="Abadi" w:hAnsi="Abadi"/>
        <w:noProof/>
      </w:rPr>
      <w:drawing>
        <wp:anchor distT="0" distB="0" distL="114300" distR="114300" simplePos="0" relativeHeight="251659264" behindDoc="0" locked="0" layoutInCell="1" allowOverlap="1" wp14:anchorId="340BE7F0" wp14:editId="31EC6E93">
          <wp:simplePos x="0" y="0"/>
          <wp:positionH relativeFrom="column">
            <wp:posOffset>2628265</wp:posOffset>
          </wp:positionH>
          <wp:positionV relativeFrom="paragraph">
            <wp:posOffset>133350</wp:posOffset>
          </wp:positionV>
          <wp:extent cx="1043305" cy="454025"/>
          <wp:effectExtent l="0" t="0" r="4445" b="3175"/>
          <wp:wrapNone/>
          <wp:docPr id="123452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7805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6CA5">
      <w:rPr>
        <w:noProof/>
      </w:rPr>
      <w:drawing>
        <wp:anchor distT="0" distB="0" distL="114300" distR="114300" simplePos="0" relativeHeight="251661312" behindDoc="0" locked="0" layoutInCell="1" allowOverlap="1" wp14:anchorId="4E988F6D" wp14:editId="15D03632">
          <wp:simplePos x="0" y="0"/>
          <wp:positionH relativeFrom="margin">
            <wp:posOffset>-60325</wp:posOffset>
          </wp:positionH>
          <wp:positionV relativeFrom="paragraph">
            <wp:posOffset>168275</wp:posOffset>
          </wp:positionV>
          <wp:extent cx="1483360" cy="435610"/>
          <wp:effectExtent l="0" t="0" r="2540" b="2540"/>
          <wp:wrapNone/>
          <wp:docPr id="203789304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B3E9" w14:textId="77777777" w:rsidR="0039263D" w:rsidRDefault="0039263D" w:rsidP="00F55DDD">
      <w:pPr>
        <w:spacing w:after="0" w:line="240" w:lineRule="auto"/>
      </w:pPr>
      <w:r>
        <w:separator/>
      </w:r>
    </w:p>
  </w:footnote>
  <w:footnote w:type="continuationSeparator" w:id="0">
    <w:p w14:paraId="61E5A304" w14:textId="77777777" w:rsidR="0039263D" w:rsidRDefault="0039263D" w:rsidP="00F5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30C" w14:textId="6E02B9FA" w:rsidR="00F55DDD" w:rsidRPr="00F55DDD" w:rsidRDefault="00F55DDD" w:rsidP="00DD479C">
    <w:pPr>
      <w:pStyle w:val="Header"/>
      <w:ind w:left="-567"/>
    </w:pPr>
    <w:r>
      <w:rPr>
        <w:noProof/>
      </w:rPr>
      <w:drawing>
        <wp:inline distT="0" distB="0" distL="0" distR="0" wp14:anchorId="4E5854A0" wp14:editId="7558E2D3">
          <wp:extent cx="3745230" cy="331470"/>
          <wp:effectExtent l="0" t="0" r="7620" b="0"/>
          <wp:docPr id="1741345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23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3318"/>
    <w:multiLevelType w:val="hybridMultilevel"/>
    <w:tmpl w:val="B0B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61C8"/>
    <w:multiLevelType w:val="multilevel"/>
    <w:tmpl w:val="10C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32824"/>
    <w:multiLevelType w:val="multilevel"/>
    <w:tmpl w:val="6F2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36756"/>
    <w:multiLevelType w:val="hybridMultilevel"/>
    <w:tmpl w:val="1A0A7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B588B"/>
    <w:multiLevelType w:val="multilevel"/>
    <w:tmpl w:val="47EC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049531">
    <w:abstractNumId w:val="0"/>
  </w:num>
  <w:num w:numId="2" w16cid:durableId="851342230">
    <w:abstractNumId w:val="2"/>
  </w:num>
  <w:num w:numId="3" w16cid:durableId="239676641">
    <w:abstractNumId w:val="1"/>
  </w:num>
  <w:num w:numId="4" w16cid:durableId="1960843374">
    <w:abstractNumId w:val="4"/>
  </w:num>
  <w:num w:numId="5" w16cid:durableId="1089425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D"/>
    <w:rsid w:val="0005267F"/>
    <w:rsid w:val="0006398D"/>
    <w:rsid w:val="00092CBA"/>
    <w:rsid w:val="000B4B43"/>
    <w:rsid w:val="000E304F"/>
    <w:rsid w:val="000E4E4A"/>
    <w:rsid w:val="00102519"/>
    <w:rsid w:val="001051C9"/>
    <w:rsid w:val="00105608"/>
    <w:rsid w:val="001056CB"/>
    <w:rsid w:val="0013335E"/>
    <w:rsid w:val="00141410"/>
    <w:rsid w:val="001422BF"/>
    <w:rsid w:val="00180D49"/>
    <w:rsid w:val="001B2A38"/>
    <w:rsid w:val="001C5AAA"/>
    <w:rsid w:val="001D43E8"/>
    <w:rsid w:val="001E17AF"/>
    <w:rsid w:val="001F044D"/>
    <w:rsid w:val="00210473"/>
    <w:rsid w:val="0023097B"/>
    <w:rsid w:val="0023110B"/>
    <w:rsid w:val="00236FC3"/>
    <w:rsid w:val="002453EE"/>
    <w:rsid w:val="0026346F"/>
    <w:rsid w:val="00264A80"/>
    <w:rsid w:val="0027126F"/>
    <w:rsid w:val="00281F5A"/>
    <w:rsid w:val="002E3052"/>
    <w:rsid w:val="00317D90"/>
    <w:rsid w:val="003216C9"/>
    <w:rsid w:val="00362510"/>
    <w:rsid w:val="0037215F"/>
    <w:rsid w:val="0039263D"/>
    <w:rsid w:val="003949A6"/>
    <w:rsid w:val="003A55CA"/>
    <w:rsid w:val="003B464A"/>
    <w:rsid w:val="003D4A66"/>
    <w:rsid w:val="003F04C2"/>
    <w:rsid w:val="00402641"/>
    <w:rsid w:val="00404B39"/>
    <w:rsid w:val="00417C01"/>
    <w:rsid w:val="00437823"/>
    <w:rsid w:val="00464204"/>
    <w:rsid w:val="004675A2"/>
    <w:rsid w:val="004761DB"/>
    <w:rsid w:val="00481733"/>
    <w:rsid w:val="004A5B98"/>
    <w:rsid w:val="004D2803"/>
    <w:rsid w:val="004E4164"/>
    <w:rsid w:val="005538CE"/>
    <w:rsid w:val="00553D36"/>
    <w:rsid w:val="00560F3D"/>
    <w:rsid w:val="00573F2E"/>
    <w:rsid w:val="00595F25"/>
    <w:rsid w:val="005B13A9"/>
    <w:rsid w:val="005C1E25"/>
    <w:rsid w:val="005E0EFF"/>
    <w:rsid w:val="00623D69"/>
    <w:rsid w:val="006479BA"/>
    <w:rsid w:val="00650146"/>
    <w:rsid w:val="00686F04"/>
    <w:rsid w:val="006A3967"/>
    <w:rsid w:val="006C5355"/>
    <w:rsid w:val="007355BF"/>
    <w:rsid w:val="00751004"/>
    <w:rsid w:val="007607F9"/>
    <w:rsid w:val="0077355A"/>
    <w:rsid w:val="007742E5"/>
    <w:rsid w:val="007A63EF"/>
    <w:rsid w:val="007B5F09"/>
    <w:rsid w:val="007D279D"/>
    <w:rsid w:val="007D6D54"/>
    <w:rsid w:val="007D7E34"/>
    <w:rsid w:val="007E3E22"/>
    <w:rsid w:val="007E6EFA"/>
    <w:rsid w:val="007F5135"/>
    <w:rsid w:val="0083127D"/>
    <w:rsid w:val="00845716"/>
    <w:rsid w:val="0086006D"/>
    <w:rsid w:val="0088237D"/>
    <w:rsid w:val="0089553E"/>
    <w:rsid w:val="008A40F7"/>
    <w:rsid w:val="008B52C2"/>
    <w:rsid w:val="0092035B"/>
    <w:rsid w:val="00951319"/>
    <w:rsid w:val="009534D3"/>
    <w:rsid w:val="00955F24"/>
    <w:rsid w:val="009A3C37"/>
    <w:rsid w:val="009A4D4C"/>
    <w:rsid w:val="009B4788"/>
    <w:rsid w:val="00A068D7"/>
    <w:rsid w:val="00A36CE8"/>
    <w:rsid w:val="00A56CA5"/>
    <w:rsid w:val="00A65B5A"/>
    <w:rsid w:val="00A72CE0"/>
    <w:rsid w:val="00AA7E09"/>
    <w:rsid w:val="00AB1191"/>
    <w:rsid w:val="00AC3002"/>
    <w:rsid w:val="00AC3BCB"/>
    <w:rsid w:val="00AC5519"/>
    <w:rsid w:val="00AD2C43"/>
    <w:rsid w:val="00AE3708"/>
    <w:rsid w:val="00AF0715"/>
    <w:rsid w:val="00AF7DEA"/>
    <w:rsid w:val="00B237C8"/>
    <w:rsid w:val="00B30D45"/>
    <w:rsid w:val="00B4113C"/>
    <w:rsid w:val="00B46583"/>
    <w:rsid w:val="00B52598"/>
    <w:rsid w:val="00B53804"/>
    <w:rsid w:val="00B70F4A"/>
    <w:rsid w:val="00B71F6A"/>
    <w:rsid w:val="00B97E0F"/>
    <w:rsid w:val="00BB16F3"/>
    <w:rsid w:val="00BD04D2"/>
    <w:rsid w:val="00BF28E9"/>
    <w:rsid w:val="00C01820"/>
    <w:rsid w:val="00C04D24"/>
    <w:rsid w:val="00C17378"/>
    <w:rsid w:val="00C2494E"/>
    <w:rsid w:val="00C61039"/>
    <w:rsid w:val="00C76BC9"/>
    <w:rsid w:val="00C93146"/>
    <w:rsid w:val="00C95AB9"/>
    <w:rsid w:val="00CB5F3A"/>
    <w:rsid w:val="00CC2E55"/>
    <w:rsid w:val="00CD6790"/>
    <w:rsid w:val="00D00314"/>
    <w:rsid w:val="00D10366"/>
    <w:rsid w:val="00D1159E"/>
    <w:rsid w:val="00D34D74"/>
    <w:rsid w:val="00D53DB9"/>
    <w:rsid w:val="00D6358B"/>
    <w:rsid w:val="00D73C0A"/>
    <w:rsid w:val="00DD00E4"/>
    <w:rsid w:val="00DD479C"/>
    <w:rsid w:val="00DE2C65"/>
    <w:rsid w:val="00DE4015"/>
    <w:rsid w:val="00E3172B"/>
    <w:rsid w:val="00E558F5"/>
    <w:rsid w:val="00EC3B5A"/>
    <w:rsid w:val="00ED1B81"/>
    <w:rsid w:val="00ED4D95"/>
    <w:rsid w:val="00EE5F60"/>
    <w:rsid w:val="00EF196D"/>
    <w:rsid w:val="00F0034C"/>
    <w:rsid w:val="00F522A5"/>
    <w:rsid w:val="00F55DDD"/>
    <w:rsid w:val="00F574BC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ACFD"/>
  <w15:chartTrackingRefBased/>
  <w15:docId w15:val="{110F2597-7AFF-4FEB-9DE8-B3D8ED68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4C"/>
    <w:rPr>
      <w:rFonts w:ascii="Avenir Next LT Pro Demi" w:hAnsi="Avenir Next LT Pro Dem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A9"/>
    <w:pPr>
      <w:keepNext/>
      <w:keepLines/>
      <w:spacing w:before="360" w:after="80"/>
      <w:outlineLvl w:val="0"/>
    </w:pPr>
    <w:rPr>
      <w:rFonts w:ascii="Avenir Next LT Pro" w:eastAsiaTheme="majorEastAsia" w:hAnsi="Avenir Next LT Pro" w:cstheme="majorBidi"/>
      <w:color w:val="3333F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A9"/>
    <w:rPr>
      <w:rFonts w:ascii="Avenir Next LT Pro" w:eastAsiaTheme="majorEastAsia" w:hAnsi="Avenir Next LT Pro" w:cstheme="majorBidi"/>
      <w:color w:val="3333F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DD"/>
  </w:style>
  <w:style w:type="paragraph" w:styleId="Footer">
    <w:name w:val="footer"/>
    <w:basedOn w:val="Normal"/>
    <w:link w:val="FooterChar"/>
    <w:uiPriority w:val="99"/>
    <w:unhideWhenUsed/>
    <w:rsid w:val="00F55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DD"/>
  </w:style>
  <w:style w:type="paragraph" w:styleId="PlainText">
    <w:name w:val="Plain Text"/>
    <w:basedOn w:val="Normal"/>
    <w:link w:val="PlainTextChar"/>
    <w:uiPriority w:val="99"/>
    <w:unhideWhenUsed/>
    <w:rsid w:val="005B13A9"/>
    <w:pPr>
      <w:spacing w:after="0" w:line="240" w:lineRule="auto"/>
    </w:pPr>
    <w:rPr>
      <w:rFonts w:ascii="Century Gothic" w:eastAsia="Times New Roman" w:hAnsi="Century Gothic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B13A9"/>
    <w:rPr>
      <w:rFonts w:ascii="Century Gothic" w:eastAsia="Times New Roman" w:hAnsi="Century Gothic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B1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quirepattonboggs.com/en/locations/lond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artex.com/smartex-forum-meetings-registration-for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microsoft.com/office/2007/relationships/hdphoto" Target="media/hdphoto2.wdp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04BB-AC2E-488D-ACD0-0C39D3EB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Cannon</dc:creator>
  <cp:keywords/>
  <dc:description/>
  <cp:lastModifiedBy>Richard Poynder</cp:lastModifiedBy>
  <cp:revision>2</cp:revision>
  <cp:lastPrinted>2026-04-28T10:25:00Z</cp:lastPrinted>
  <dcterms:created xsi:type="dcterms:W3CDTF">2026-04-28T10:31:00Z</dcterms:created>
  <dcterms:modified xsi:type="dcterms:W3CDTF">2026-04-28T10:31:00Z</dcterms:modified>
</cp:coreProperties>
</file>